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97F1" w14:textId="44840FC1" w:rsidR="004922D7" w:rsidRDefault="004922D7" w:rsidP="008D77C8">
      <w:pPr>
        <w:jc w:val="center"/>
      </w:pPr>
      <w:r>
        <w:rPr>
          <w:noProof/>
        </w:rPr>
        <w:drawing>
          <wp:inline distT="0" distB="0" distL="0" distR="0" wp14:anchorId="5C63F8FF" wp14:editId="694086B3">
            <wp:extent cx="1266825" cy="452186"/>
            <wp:effectExtent l="0" t="0" r="0" b="5080"/>
            <wp:docPr id="38969104"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9104" name="Picture 2" descr="A red and blu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1807" cy="457534"/>
                    </a:xfrm>
                    <a:prstGeom prst="rect">
                      <a:avLst/>
                    </a:prstGeom>
                  </pic:spPr>
                </pic:pic>
              </a:graphicData>
            </a:graphic>
          </wp:inline>
        </w:drawing>
      </w:r>
      <w:r>
        <w:br/>
      </w:r>
      <w:r w:rsidRPr="008D77C8">
        <w:rPr>
          <w:sz w:val="22"/>
          <w:szCs w:val="22"/>
        </w:rPr>
        <w:t>Senior Amateur Qualifier</w:t>
      </w:r>
      <w:r w:rsidRPr="008D77C8">
        <w:rPr>
          <w:sz w:val="22"/>
          <w:szCs w:val="22"/>
        </w:rPr>
        <w:br/>
        <w:t>July 30, 2024</w:t>
      </w:r>
    </w:p>
    <w:p w14:paraId="173778B3" w14:textId="6241CA77" w:rsidR="004922D7" w:rsidRPr="008D77C8" w:rsidRDefault="004922D7" w:rsidP="004922D7">
      <w:pPr>
        <w:rPr>
          <w:rFonts w:ascii="Arial" w:hAnsi="Arial" w:cs="Arial"/>
          <w:sz w:val="22"/>
          <w:szCs w:val="22"/>
        </w:rPr>
      </w:pPr>
      <w:r w:rsidRPr="008D77C8">
        <w:rPr>
          <w:rFonts w:ascii="Arial" w:hAnsi="Arial" w:cs="Arial"/>
          <w:sz w:val="22"/>
          <w:szCs w:val="22"/>
        </w:rPr>
        <w:t>Player Information</w:t>
      </w:r>
    </w:p>
    <w:p w14:paraId="723AA2B9" w14:textId="4B7DFED4" w:rsidR="004922D7" w:rsidRPr="008D77C8" w:rsidRDefault="004922D7" w:rsidP="004922D7">
      <w:pPr>
        <w:rPr>
          <w:rFonts w:ascii="Arial" w:hAnsi="Arial" w:cs="Arial"/>
          <w:sz w:val="22"/>
          <w:szCs w:val="22"/>
        </w:rPr>
      </w:pPr>
      <w:r w:rsidRPr="008D77C8">
        <w:rPr>
          <w:rFonts w:ascii="Arial" w:hAnsi="Arial" w:cs="Arial"/>
          <w:sz w:val="22"/>
          <w:szCs w:val="22"/>
        </w:rPr>
        <w:t>Host Club</w:t>
      </w:r>
    </w:p>
    <w:p w14:paraId="697F923E" w14:textId="7AA6E43C" w:rsidR="004922D7" w:rsidRPr="008D77C8" w:rsidRDefault="004922D7" w:rsidP="004922D7">
      <w:pPr>
        <w:rPr>
          <w:rFonts w:ascii="Arial" w:hAnsi="Arial" w:cs="Arial"/>
          <w:sz w:val="22"/>
          <w:szCs w:val="22"/>
        </w:rPr>
      </w:pPr>
      <w:r w:rsidRPr="008D77C8">
        <w:rPr>
          <w:rFonts w:ascii="Arial" w:hAnsi="Arial" w:cs="Arial"/>
          <w:sz w:val="22"/>
          <w:szCs w:val="22"/>
        </w:rPr>
        <w:t>Manchester Country Club</w:t>
      </w:r>
      <w:r w:rsidRPr="008D77C8">
        <w:rPr>
          <w:rFonts w:ascii="Arial" w:hAnsi="Arial" w:cs="Arial"/>
          <w:sz w:val="22"/>
          <w:szCs w:val="22"/>
        </w:rPr>
        <w:br/>
        <w:t xml:space="preserve">229 Beech St. </w:t>
      </w:r>
      <w:r w:rsidRPr="008D77C8">
        <w:rPr>
          <w:rFonts w:ascii="Arial" w:hAnsi="Arial" w:cs="Arial"/>
          <w:sz w:val="22"/>
          <w:szCs w:val="22"/>
        </w:rPr>
        <w:br/>
        <w:t>Manchester Center, VT 05255</w:t>
      </w:r>
      <w:r w:rsidRPr="008D77C8">
        <w:rPr>
          <w:rFonts w:ascii="Arial" w:hAnsi="Arial" w:cs="Arial"/>
          <w:sz w:val="22"/>
          <w:szCs w:val="22"/>
        </w:rPr>
        <w:br/>
        <w:t>(802) 362-2233</w:t>
      </w:r>
      <w:r w:rsidRPr="008D77C8">
        <w:rPr>
          <w:rFonts w:ascii="Arial" w:hAnsi="Arial" w:cs="Arial"/>
          <w:sz w:val="22"/>
          <w:szCs w:val="22"/>
        </w:rPr>
        <w:br/>
      </w:r>
      <w:hyperlink r:id="rId5" w:history="1">
        <w:r w:rsidRPr="008D77C8">
          <w:rPr>
            <w:rStyle w:val="Hyperlink"/>
            <w:rFonts w:ascii="Arial" w:hAnsi="Arial" w:cs="Arial"/>
            <w:sz w:val="22"/>
            <w:szCs w:val="22"/>
          </w:rPr>
          <w:t>www.mccvt.com</w:t>
        </w:r>
      </w:hyperlink>
    </w:p>
    <w:p w14:paraId="15BBA112" w14:textId="51DAC69D" w:rsidR="004922D7" w:rsidRPr="008D77C8" w:rsidRDefault="008D77C8" w:rsidP="004922D7">
      <w:pPr>
        <w:rPr>
          <w:rFonts w:ascii="Arial" w:hAnsi="Arial" w:cs="Arial"/>
          <w:sz w:val="22"/>
          <w:szCs w:val="22"/>
        </w:rPr>
      </w:pPr>
      <w:r w:rsidRPr="008D77C8">
        <w:rPr>
          <w:rFonts w:ascii="Arial" w:hAnsi="Arial" w:cs="Arial"/>
          <w:b/>
          <w:bCs/>
          <w:sz w:val="22"/>
          <w:szCs w:val="22"/>
        </w:rPr>
        <w:t>FORMAT / QUALIFYING PLACES:</w:t>
      </w:r>
      <w:r w:rsidR="004922D7" w:rsidRPr="008D77C8">
        <w:rPr>
          <w:rFonts w:ascii="Arial" w:hAnsi="Arial" w:cs="Arial"/>
          <w:sz w:val="22"/>
          <w:szCs w:val="22"/>
        </w:rPr>
        <w:t xml:space="preserve"> Stroke play competition over 18 holes. The field of 72 contestants will compete for 3 qualifying places and two alternate positions in the 2024 Senior Amateur Championships.</w:t>
      </w:r>
    </w:p>
    <w:p w14:paraId="23B6889F" w14:textId="77777777"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REGISTRATION: </w:t>
      </w:r>
      <w:r w:rsidRPr="008D77C8">
        <w:rPr>
          <w:rFonts w:ascii="Arial" w:eastAsia="Times New Roman" w:hAnsi="Arial" w:cs="Arial"/>
          <w:sz w:val="22"/>
          <w:szCs w:val="22"/>
        </w:rPr>
        <w:t>Players are requested to check in upon arrival at the course.  Players are to report to their assigned starting tees, ready to play, 10 minutes before their starting times.   </w:t>
      </w:r>
    </w:p>
    <w:p w14:paraId="527050A6" w14:textId="3C157E01" w:rsidR="004922D7"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STARTING TIMES:</w:t>
      </w:r>
      <w:r w:rsidR="004922D7" w:rsidRPr="008D77C8">
        <w:rPr>
          <w:rFonts w:ascii="Arial" w:eastAsia="Times New Roman" w:hAnsi="Arial" w:cs="Arial"/>
          <w:b/>
          <w:bCs/>
          <w:sz w:val="22"/>
          <w:szCs w:val="22"/>
        </w:rPr>
        <w:t xml:space="preserve"> </w:t>
      </w:r>
      <w:r w:rsidR="004922D7" w:rsidRPr="008D77C8">
        <w:rPr>
          <w:rFonts w:ascii="Arial" w:eastAsia="Times New Roman" w:hAnsi="Arial" w:cs="Arial"/>
          <w:sz w:val="22"/>
          <w:szCs w:val="22"/>
        </w:rPr>
        <w:t>Tee times are from 9:00 – 10:50 off holes #1 &amp; #10. Click here to see specific staring times.</w:t>
      </w:r>
    </w:p>
    <w:p w14:paraId="564E7919" w14:textId="58587D99"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PLAYOFF:  </w:t>
      </w:r>
      <w:r w:rsidRPr="008D77C8">
        <w:rPr>
          <w:rFonts w:ascii="Arial" w:eastAsia="Times New Roman" w:hAnsi="Arial" w:cs="Arial"/>
          <w:sz w:val="22"/>
          <w:szCs w:val="22"/>
        </w:rPr>
        <w:t>In the event of a tie for the last qualifying places or alternates, there will be a hole-by-hole playoff to determine the final qualifiers and the 1st and 2nd alternate if necessary</w:t>
      </w:r>
      <w:r w:rsidRPr="008D77C8">
        <w:rPr>
          <w:rFonts w:ascii="Arial" w:eastAsia="Times New Roman" w:hAnsi="Arial" w:cs="Arial"/>
          <w:i/>
          <w:iCs/>
          <w:sz w:val="22"/>
          <w:szCs w:val="22"/>
        </w:rPr>
        <w:t>.</w:t>
      </w:r>
      <w:r w:rsidRPr="008D77C8">
        <w:rPr>
          <w:rFonts w:ascii="Arial" w:eastAsia="Times New Roman" w:hAnsi="Arial" w:cs="Arial"/>
          <w:sz w:val="22"/>
          <w:szCs w:val="22"/>
        </w:rPr>
        <w:t xml:space="preserve"> All announcements regarding the play-off will be made </w:t>
      </w:r>
      <w:proofErr w:type="gramStart"/>
      <w:r w:rsidRPr="008D77C8">
        <w:rPr>
          <w:rFonts w:ascii="Arial" w:eastAsia="Times New Roman" w:hAnsi="Arial" w:cs="Arial"/>
          <w:sz w:val="22"/>
          <w:szCs w:val="22"/>
        </w:rPr>
        <w:t>at</w:t>
      </w:r>
      <w:proofErr w:type="gramEnd"/>
      <w:r w:rsidRPr="008D77C8">
        <w:rPr>
          <w:rFonts w:ascii="Arial" w:eastAsia="Times New Roman" w:hAnsi="Arial" w:cs="Arial"/>
          <w:sz w:val="22"/>
          <w:szCs w:val="22"/>
        </w:rPr>
        <w:t xml:space="preserve"> the public scoreboard upon completion of the qualifying round.  </w:t>
      </w:r>
    </w:p>
    <w:p w14:paraId="600FD009" w14:textId="3D4C5B2E"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FOOTWEAR: </w:t>
      </w:r>
      <w:r w:rsidRPr="008D77C8">
        <w:rPr>
          <w:rFonts w:ascii="Arial" w:eastAsia="Times New Roman" w:hAnsi="Arial" w:cs="Arial"/>
          <w:bCs/>
          <w:sz w:val="22"/>
          <w:szCs w:val="22"/>
        </w:rPr>
        <w:t xml:space="preserve">Rule 4.3 is modified in this way: During a round, a player must not wear shoes with </w:t>
      </w:r>
      <w:proofErr w:type="gramStart"/>
      <w:r w:rsidRPr="008D77C8">
        <w:rPr>
          <w:rFonts w:ascii="Arial" w:eastAsia="Times New Roman" w:hAnsi="Arial" w:cs="Arial"/>
          <w:sz w:val="22"/>
          <w:szCs w:val="22"/>
        </w:rPr>
        <w:t>traditionally-designed</w:t>
      </w:r>
      <w:proofErr w:type="gramEnd"/>
      <w:r w:rsidRPr="008D77C8">
        <w:rPr>
          <w:rFonts w:ascii="Arial" w:eastAsia="Times New Roman" w:hAnsi="Arial" w:cs="Arial"/>
          <w:sz w:val="22"/>
          <w:szCs w:val="22"/>
        </w:rPr>
        <w:t xml:space="preserve"> spikes (regardless of composition, i.e., ceramic, plastic, etc.) or spikes, of any design, comprised either entirely or partially of metal (if such metal may come in contact with the course).  Penalty for breach of this Local Rule: See Rule 4.3</w:t>
      </w:r>
    </w:p>
    <w:p w14:paraId="59ACCF9F" w14:textId="77777777"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DRIVERS/GOLF BALLS: </w:t>
      </w:r>
      <w:r w:rsidRPr="008D77C8">
        <w:rPr>
          <w:rFonts w:ascii="Arial" w:eastAsia="Times New Roman" w:hAnsi="Arial" w:cs="Arial"/>
          <w:bCs/>
          <w:sz w:val="22"/>
          <w:szCs w:val="22"/>
        </w:rPr>
        <w:t xml:space="preserve">The Local Rule for Conforming Driver Heads is in effect, See Model Local Rule G-1. The Local Rule requiring that all golf balls used be on the List of Conforming Golf Balls is in effect. See Model Local Rule G-3. </w:t>
      </w:r>
      <w:r w:rsidRPr="008D77C8">
        <w:rPr>
          <w:rFonts w:ascii="Arial" w:eastAsia="Times New Roman" w:hAnsi="Arial" w:cs="Arial"/>
          <w:sz w:val="22"/>
          <w:szCs w:val="22"/>
        </w:rPr>
        <w:t>Please check the USGA website, www.usga.org, for a list of approved golf balls and drivers.</w:t>
      </w:r>
    </w:p>
    <w:p w14:paraId="02AF142B" w14:textId="60BB2E1C"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GROOVES:  </w:t>
      </w:r>
      <w:r w:rsidRPr="008D77C8">
        <w:rPr>
          <w:rFonts w:ascii="Arial" w:eastAsia="Times New Roman" w:hAnsi="Arial" w:cs="Arial"/>
          <w:sz w:val="22"/>
          <w:szCs w:val="22"/>
        </w:rPr>
        <w:t>The players clubs </w:t>
      </w:r>
      <w:r w:rsidRPr="008D77C8">
        <w:rPr>
          <w:rFonts w:ascii="Arial" w:eastAsia="Times New Roman" w:hAnsi="Arial" w:cs="Arial"/>
          <w:b/>
          <w:bCs/>
          <w:sz w:val="22"/>
          <w:szCs w:val="22"/>
          <w:u w:val="single"/>
        </w:rPr>
        <w:t>must conform</w:t>
      </w:r>
      <w:r w:rsidRPr="008D77C8">
        <w:rPr>
          <w:rFonts w:ascii="Arial" w:eastAsia="Times New Roman" w:hAnsi="Arial" w:cs="Arial"/>
          <w:sz w:val="22"/>
          <w:szCs w:val="22"/>
        </w:rPr>
        <w:t> to the grooves and punch mark specifications in The Rules of Golf that are effective from January 1, 2010.  See Model Local Rule G-2</w:t>
      </w:r>
      <w:bookmarkStart w:id="0" w:name="_Hlk534895351"/>
      <w:r w:rsidRPr="008D77C8">
        <w:rPr>
          <w:rFonts w:ascii="Arial" w:eastAsia="Times New Roman" w:hAnsi="Arial" w:cs="Arial"/>
          <w:sz w:val="22"/>
          <w:szCs w:val="22"/>
        </w:rPr>
        <w:t>.</w:t>
      </w:r>
      <w:r w:rsidRPr="008D77C8">
        <w:rPr>
          <w:rFonts w:ascii="Arial" w:eastAsia="Times New Roman" w:hAnsi="Arial" w:cs="Arial"/>
          <w:i/>
          <w:iCs/>
          <w:color w:val="FF0000"/>
          <w:sz w:val="22"/>
          <w:szCs w:val="22"/>
        </w:rPr>
        <w:t xml:space="preserve"> </w:t>
      </w:r>
      <w:bookmarkEnd w:id="0"/>
    </w:p>
    <w:p w14:paraId="6A608316" w14:textId="77777777" w:rsidR="004922D7" w:rsidRPr="008D77C8" w:rsidRDefault="004922D7" w:rsidP="004922D7">
      <w:pPr>
        <w:jc w:val="both"/>
        <w:textAlignment w:val="baseline"/>
        <w:rPr>
          <w:rFonts w:ascii="Arial" w:eastAsia="Calibri" w:hAnsi="Arial" w:cs="Arial"/>
          <w:color w:val="000000"/>
          <w:sz w:val="22"/>
          <w:szCs w:val="22"/>
        </w:rPr>
      </w:pPr>
      <w:r w:rsidRPr="008D77C8">
        <w:rPr>
          <w:rFonts w:ascii="Arial" w:eastAsia="Times New Roman" w:hAnsi="Arial" w:cs="Arial"/>
          <w:b/>
          <w:bCs/>
          <w:sz w:val="22"/>
          <w:szCs w:val="22"/>
        </w:rPr>
        <w:t>DMDS:</w:t>
      </w:r>
      <w:r w:rsidRPr="008D77C8">
        <w:rPr>
          <w:rFonts w:ascii="Arial" w:eastAsia="Calibri" w:hAnsi="Arial" w:cs="Arial"/>
          <w:color w:val="000000"/>
          <w:sz w:val="22"/>
          <w:szCs w:val="22"/>
        </w:rPr>
        <w:t xml:space="preserve"> The use of distance-measuring devices (DMD) to measure distance only (Rule 4.3) is permitted in all USGA qualifying rounds. </w:t>
      </w:r>
    </w:p>
    <w:p w14:paraId="22FBF79A" w14:textId="3CA00312" w:rsidR="004922D7" w:rsidRPr="008D77C8" w:rsidRDefault="004922D7" w:rsidP="004922D7">
      <w:pPr>
        <w:jc w:val="both"/>
        <w:textAlignment w:val="baseline"/>
        <w:rPr>
          <w:rFonts w:ascii="Arial" w:eastAsia="Calibri" w:hAnsi="Arial" w:cs="Arial"/>
          <w:color w:val="000000"/>
          <w:sz w:val="22"/>
          <w:szCs w:val="22"/>
        </w:rPr>
      </w:pPr>
      <w:r w:rsidRPr="008D77C8">
        <w:rPr>
          <w:rFonts w:ascii="Arial" w:eastAsia="Times New Roman" w:hAnsi="Arial" w:cs="Arial"/>
          <w:b/>
          <w:bCs/>
          <w:sz w:val="22"/>
          <w:szCs w:val="22"/>
        </w:rPr>
        <w:t>PACE OF PLAY</w:t>
      </w:r>
      <w:r w:rsidRPr="008D77C8">
        <w:rPr>
          <w:rFonts w:ascii="Arial" w:eastAsia="Times New Roman" w:hAnsi="Arial" w:cs="Arial"/>
          <w:sz w:val="22"/>
          <w:szCs w:val="22"/>
        </w:rPr>
        <w:t xml:space="preserve">: It is a condition that </w:t>
      </w:r>
      <w:r w:rsidR="008D77C8" w:rsidRPr="008D77C8">
        <w:rPr>
          <w:rFonts w:ascii="Arial" w:eastAsia="Times New Roman" w:hAnsi="Arial" w:cs="Arial"/>
          <w:sz w:val="22"/>
          <w:szCs w:val="22"/>
        </w:rPr>
        <w:t>the player</w:t>
      </w:r>
      <w:r w:rsidRPr="008D77C8">
        <w:rPr>
          <w:rFonts w:ascii="Arial" w:eastAsia="Times New Roman" w:hAnsi="Arial" w:cs="Arial"/>
          <w:sz w:val="22"/>
          <w:szCs w:val="22"/>
        </w:rPr>
        <w:t xml:space="preserve"> must play without undue delay and in accordance with guidelines established by </w:t>
      </w:r>
      <w:proofErr w:type="gramStart"/>
      <w:r w:rsidRPr="008D77C8">
        <w:rPr>
          <w:rFonts w:ascii="Arial" w:eastAsia="Times New Roman" w:hAnsi="Arial" w:cs="Arial"/>
          <w:sz w:val="22"/>
          <w:szCs w:val="22"/>
        </w:rPr>
        <w:t>committee</w:t>
      </w:r>
      <w:proofErr w:type="gramEnd"/>
      <w:r w:rsidRPr="008D77C8">
        <w:rPr>
          <w:rFonts w:ascii="Arial" w:eastAsia="Times New Roman" w:hAnsi="Arial" w:cs="Arial"/>
          <w:sz w:val="22"/>
          <w:szCs w:val="22"/>
        </w:rPr>
        <w:t>.  Guidelines will be distributed upon arrival at the course. </w:t>
      </w:r>
    </w:p>
    <w:p w14:paraId="0CB3BC76" w14:textId="63A2C760"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EVACUATION PLAN:  </w:t>
      </w:r>
      <w:r w:rsidRPr="008D77C8">
        <w:rPr>
          <w:rFonts w:ascii="Arial" w:eastAsia="Times New Roman" w:hAnsi="Arial" w:cs="Arial"/>
          <w:sz w:val="22"/>
          <w:szCs w:val="22"/>
        </w:rPr>
        <w:t>In the event of a discontinuance of play during the qualifier, players must adhere to the evacuation plan distributed by the Committee at their appropriate starting tee. </w:t>
      </w:r>
    </w:p>
    <w:p w14:paraId="6651B8FB" w14:textId="0EB8D3D2" w:rsidR="004922D7" w:rsidRPr="008D77C8" w:rsidRDefault="004922D7"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CODE OF CONDUCT:  </w:t>
      </w:r>
      <w:r w:rsidRPr="008D77C8">
        <w:rPr>
          <w:rFonts w:ascii="Arial" w:eastAsia="Times New Roman" w:hAnsi="Arial" w:cs="Arial"/>
          <w:sz w:val="22"/>
          <w:szCs w:val="22"/>
        </w:rPr>
        <w:t>As set forth in the USGA application, the code of conduct applies to all USGA Qualifying and Championships</w:t>
      </w:r>
    </w:p>
    <w:p w14:paraId="43712654" w14:textId="1365F8B9" w:rsidR="004922D7"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FOOD SERVICE</w:t>
      </w:r>
      <w:r w:rsidRPr="008D77C8">
        <w:rPr>
          <w:rFonts w:ascii="Arial" w:eastAsia="Times New Roman" w:hAnsi="Arial" w:cs="Arial"/>
          <w:sz w:val="22"/>
          <w:szCs w:val="22"/>
        </w:rPr>
        <w:t xml:space="preserve">: </w:t>
      </w:r>
      <w:r w:rsidR="004922D7" w:rsidRPr="008D77C8">
        <w:rPr>
          <w:rFonts w:ascii="Arial" w:eastAsia="Times New Roman" w:hAnsi="Arial" w:cs="Arial"/>
          <w:sz w:val="22"/>
          <w:szCs w:val="22"/>
        </w:rPr>
        <w:t xml:space="preserve"> Available from 11:00 – 5:00 and accept all forms of payment. </w:t>
      </w:r>
    </w:p>
    <w:p w14:paraId="60B3DD62" w14:textId="36FFEE21" w:rsidR="004922D7"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b/>
          <w:bCs/>
          <w:sz w:val="22"/>
          <w:szCs w:val="22"/>
        </w:rPr>
        <w:t>PRACTIE ROUND AVAILIBILITY:</w:t>
      </w:r>
      <w:r w:rsidR="004922D7" w:rsidRPr="008D77C8">
        <w:rPr>
          <w:rFonts w:ascii="Arial" w:eastAsia="Times New Roman" w:hAnsi="Arial" w:cs="Arial"/>
          <w:sz w:val="22"/>
          <w:szCs w:val="22"/>
        </w:rPr>
        <w:t xml:space="preserve"> Only 2 weeks prior to the qualifier. Please contact </w:t>
      </w:r>
      <w:r w:rsidRPr="008D77C8">
        <w:rPr>
          <w:rFonts w:ascii="Arial" w:eastAsia="Times New Roman" w:hAnsi="Arial" w:cs="Arial"/>
          <w:sz w:val="22"/>
          <w:szCs w:val="22"/>
        </w:rPr>
        <w:t>the golf</w:t>
      </w:r>
      <w:r w:rsidR="004922D7" w:rsidRPr="008D77C8">
        <w:rPr>
          <w:rFonts w:ascii="Arial" w:eastAsia="Times New Roman" w:hAnsi="Arial" w:cs="Arial"/>
          <w:sz w:val="22"/>
          <w:szCs w:val="22"/>
        </w:rPr>
        <w:t xml:space="preserve"> shop at (802) 362-2233</w:t>
      </w:r>
      <w:r w:rsidRPr="008D77C8">
        <w:rPr>
          <w:rFonts w:ascii="Arial" w:eastAsia="Times New Roman" w:hAnsi="Arial" w:cs="Arial"/>
          <w:sz w:val="22"/>
          <w:szCs w:val="22"/>
        </w:rPr>
        <w:t xml:space="preserve"> to schedule your practice round up to one week in advance. </w:t>
      </w:r>
    </w:p>
    <w:p w14:paraId="18D0E66C" w14:textId="1A052566" w:rsidR="008D77C8" w:rsidRPr="008D77C8" w:rsidRDefault="008D77C8" w:rsidP="004922D7">
      <w:pPr>
        <w:jc w:val="both"/>
        <w:textAlignment w:val="baseline"/>
        <w:rPr>
          <w:rFonts w:ascii="Arial" w:eastAsia="Times New Roman" w:hAnsi="Arial" w:cs="Arial"/>
          <w:b/>
          <w:bCs/>
          <w:sz w:val="22"/>
          <w:szCs w:val="22"/>
        </w:rPr>
      </w:pPr>
      <w:r w:rsidRPr="008D77C8">
        <w:rPr>
          <w:rFonts w:ascii="Arial" w:eastAsia="Times New Roman" w:hAnsi="Arial" w:cs="Arial"/>
          <w:b/>
          <w:bCs/>
          <w:sz w:val="22"/>
          <w:szCs w:val="22"/>
        </w:rPr>
        <w:lastRenderedPageBreak/>
        <w:t>OFFICIAL IN CHARGE:</w:t>
      </w:r>
    </w:p>
    <w:p w14:paraId="28CD5EFD" w14:textId="77777777" w:rsidR="008D77C8"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sz w:val="22"/>
          <w:szCs w:val="22"/>
        </w:rPr>
        <w:t>John Goodchild, PGA</w:t>
      </w:r>
    </w:p>
    <w:p w14:paraId="3DADEC38" w14:textId="4D2A9F5D" w:rsidR="008D77C8"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sz w:val="22"/>
          <w:szCs w:val="22"/>
        </w:rPr>
        <w:t>(802)310-1812</w:t>
      </w:r>
      <w:r w:rsidRPr="008D77C8">
        <w:rPr>
          <w:rFonts w:ascii="Arial" w:eastAsia="Times New Roman" w:hAnsi="Arial" w:cs="Arial"/>
          <w:sz w:val="22"/>
          <w:szCs w:val="22"/>
        </w:rPr>
        <w:br/>
      </w:r>
      <w:hyperlink r:id="rId6" w:history="1">
        <w:r w:rsidRPr="008D77C8">
          <w:rPr>
            <w:rStyle w:val="Hyperlink"/>
            <w:rFonts w:ascii="Arial" w:eastAsia="Times New Roman" w:hAnsi="Arial" w:cs="Arial"/>
            <w:sz w:val="22"/>
            <w:szCs w:val="22"/>
          </w:rPr>
          <w:t>john@vtga.org</w:t>
        </w:r>
      </w:hyperlink>
    </w:p>
    <w:p w14:paraId="3F0D0F94" w14:textId="5478B0A6" w:rsidR="008D77C8" w:rsidRPr="008D77C8" w:rsidRDefault="008D77C8" w:rsidP="004922D7">
      <w:pPr>
        <w:jc w:val="both"/>
        <w:textAlignment w:val="baseline"/>
        <w:rPr>
          <w:rFonts w:ascii="Arial" w:eastAsia="Times New Roman" w:hAnsi="Arial" w:cs="Arial"/>
          <w:sz w:val="22"/>
          <w:szCs w:val="22"/>
        </w:rPr>
      </w:pPr>
      <w:r w:rsidRPr="008D77C8">
        <w:rPr>
          <w:rFonts w:ascii="Arial" w:eastAsia="Times New Roman" w:hAnsi="Arial" w:cs="Arial"/>
          <w:sz w:val="22"/>
          <w:szCs w:val="22"/>
        </w:rPr>
        <w:t xml:space="preserve">If it becomes necessary to withdraw prior to the date of the competition, please contact </w:t>
      </w:r>
      <w:r w:rsidRPr="008D77C8">
        <w:rPr>
          <w:rFonts w:ascii="Arial" w:eastAsia="Times New Roman" w:hAnsi="Arial" w:cs="Arial"/>
          <w:sz w:val="22"/>
          <w:szCs w:val="22"/>
        </w:rPr>
        <w:t xml:space="preserve">John Goodchild and the USGA at (908) 326-1950 or </w:t>
      </w:r>
      <w:hyperlink r:id="rId7" w:history="1">
        <w:r w:rsidRPr="008D77C8">
          <w:rPr>
            <w:rStyle w:val="Hyperlink"/>
            <w:rFonts w:ascii="Arial" w:eastAsia="Times New Roman" w:hAnsi="Arial" w:cs="Arial"/>
            <w:sz w:val="22"/>
            <w:szCs w:val="22"/>
          </w:rPr>
          <w:t>champs@usga.org</w:t>
        </w:r>
      </w:hyperlink>
    </w:p>
    <w:p w14:paraId="7A1265D7" w14:textId="77777777" w:rsidR="008D77C8" w:rsidRPr="008D77C8" w:rsidRDefault="008D77C8" w:rsidP="004922D7">
      <w:pPr>
        <w:jc w:val="both"/>
        <w:textAlignment w:val="baseline"/>
        <w:rPr>
          <w:rFonts w:ascii="Arial" w:eastAsia="Times New Roman" w:hAnsi="Arial" w:cs="Arial"/>
          <w:sz w:val="22"/>
          <w:szCs w:val="22"/>
        </w:rPr>
      </w:pPr>
    </w:p>
    <w:p w14:paraId="6541A373" w14:textId="77777777" w:rsidR="004922D7" w:rsidRPr="008D77C8" w:rsidRDefault="004922D7" w:rsidP="004922D7">
      <w:pPr>
        <w:rPr>
          <w:rFonts w:ascii="Arial" w:hAnsi="Arial" w:cs="Arial"/>
          <w:sz w:val="22"/>
          <w:szCs w:val="22"/>
        </w:rPr>
      </w:pPr>
    </w:p>
    <w:sectPr w:rsidR="004922D7" w:rsidRPr="008D77C8" w:rsidSect="008D77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D7"/>
    <w:rsid w:val="004922D7"/>
    <w:rsid w:val="008D77C8"/>
    <w:rsid w:val="009C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4D95"/>
  <w15:chartTrackingRefBased/>
  <w15:docId w15:val="{20FEFF2B-3E22-46FC-B089-CDA6F2F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2D7"/>
    <w:rPr>
      <w:rFonts w:eastAsiaTheme="majorEastAsia" w:cstheme="majorBidi"/>
      <w:color w:val="272727" w:themeColor="text1" w:themeTint="D8"/>
    </w:rPr>
  </w:style>
  <w:style w:type="paragraph" w:styleId="Title">
    <w:name w:val="Title"/>
    <w:basedOn w:val="Normal"/>
    <w:next w:val="Normal"/>
    <w:link w:val="TitleChar"/>
    <w:uiPriority w:val="10"/>
    <w:qFormat/>
    <w:rsid w:val="00492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2D7"/>
    <w:pPr>
      <w:spacing w:before="160"/>
      <w:jc w:val="center"/>
    </w:pPr>
    <w:rPr>
      <w:i/>
      <w:iCs/>
      <w:color w:val="404040" w:themeColor="text1" w:themeTint="BF"/>
    </w:rPr>
  </w:style>
  <w:style w:type="character" w:customStyle="1" w:styleId="QuoteChar">
    <w:name w:val="Quote Char"/>
    <w:basedOn w:val="DefaultParagraphFont"/>
    <w:link w:val="Quote"/>
    <w:uiPriority w:val="29"/>
    <w:rsid w:val="004922D7"/>
    <w:rPr>
      <w:i/>
      <w:iCs/>
      <w:color w:val="404040" w:themeColor="text1" w:themeTint="BF"/>
    </w:rPr>
  </w:style>
  <w:style w:type="paragraph" w:styleId="ListParagraph">
    <w:name w:val="List Paragraph"/>
    <w:basedOn w:val="Normal"/>
    <w:uiPriority w:val="34"/>
    <w:qFormat/>
    <w:rsid w:val="004922D7"/>
    <w:pPr>
      <w:ind w:left="720"/>
      <w:contextualSpacing/>
    </w:pPr>
  </w:style>
  <w:style w:type="character" w:styleId="IntenseEmphasis">
    <w:name w:val="Intense Emphasis"/>
    <w:basedOn w:val="DefaultParagraphFont"/>
    <w:uiPriority w:val="21"/>
    <w:qFormat/>
    <w:rsid w:val="004922D7"/>
    <w:rPr>
      <w:i/>
      <w:iCs/>
      <w:color w:val="0F4761" w:themeColor="accent1" w:themeShade="BF"/>
    </w:rPr>
  </w:style>
  <w:style w:type="paragraph" w:styleId="IntenseQuote">
    <w:name w:val="Intense Quote"/>
    <w:basedOn w:val="Normal"/>
    <w:next w:val="Normal"/>
    <w:link w:val="IntenseQuoteChar"/>
    <w:uiPriority w:val="30"/>
    <w:qFormat/>
    <w:rsid w:val="00492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2D7"/>
    <w:rPr>
      <w:i/>
      <w:iCs/>
      <w:color w:val="0F4761" w:themeColor="accent1" w:themeShade="BF"/>
    </w:rPr>
  </w:style>
  <w:style w:type="character" w:styleId="IntenseReference">
    <w:name w:val="Intense Reference"/>
    <w:basedOn w:val="DefaultParagraphFont"/>
    <w:uiPriority w:val="32"/>
    <w:qFormat/>
    <w:rsid w:val="004922D7"/>
    <w:rPr>
      <w:b/>
      <w:bCs/>
      <w:smallCaps/>
      <w:color w:val="0F4761" w:themeColor="accent1" w:themeShade="BF"/>
      <w:spacing w:val="5"/>
    </w:rPr>
  </w:style>
  <w:style w:type="character" w:styleId="Hyperlink">
    <w:name w:val="Hyperlink"/>
    <w:basedOn w:val="DefaultParagraphFont"/>
    <w:uiPriority w:val="99"/>
    <w:unhideWhenUsed/>
    <w:rsid w:val="004922D7"/>
    <w:rPr>
      <w:color w:val="467886" w:themeColor="hyperlink"/>
      <w:u w:val="single"/>
    </w:rPr>
  </w:style>
  <w:style w:type="character" w:styleId="UnresolvedMention">
    <w:name w:val="Unresolved Mention"/>
    <w:basedOn w:val="DefaultParagraphFont"/>
    <w:uiPriority w:val="99"/>
    <w:semiHidden/>
    <w:unhideWhenUsed/>
    <w:rsid w:val="0049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mps@usg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vtga.org" TargetMode="External"/><Relationship Id="rId5" Type="http://schemas.openxmlformats.org/officeDocument/2006/relationships/hyperlink" Target="http://www.mccvt.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Goodchild</dc:creator>
  <cp:keywords/>
  <dc:description/>
  <cp:lastModifiedBy>John Goodchild</cp:lastModifiedBy>
  <cp:revision>1</cp:revision>
  <dcterms:created xsi:type="dcterms:W3CDTF">2024-07-14T13:17:00Z</dcterms:created>
  <dcterms:modified xsi:type="dcterms:W3CDTF">2024-07-14T13:43:00Z</dcterms:modified>
</cp:coreProperties>
</file>